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2EE34">
      <w:pPr>
        <w:widowControl/>
        <w:spacing w:line="276" w:lineRule="auto"/>
        <w:ind w:left="0" w:leftChars="0" w:firstLine="0" w:firstLineChars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ОТЧЕТ</w:t>
      </w:r>
    </w:p>
    <w:p w14:paraId="6A2B6929">
      <w:pPr>
        <w:widowControl/>
        <w:spacing w:line="276" w:lineRule="auto"/>
        <w:ind w:left="0" w:leftChars="0" w:firstLine="0" w:firstLineChars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ГЛАВЫ ШЕЛТОЗЕРСКОГО ВЕПССКОГО</w:t>
      </w:r>
    </w:p>
    <w:p w14:paraId="7B1DB8E7">
      <w:pPr>
        <w:widowControl/>
        <w:spacing w:line="276" w:lineRule="auto"/>
        <w:ind w:left="0" w:leftChars="0" w:firstLine="0" w:firstLineChars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СЕЛЬСКОГО ПОСЕЛЕНИЯ</w:t>
      </w:r>
    </w:p>
    <w:p w14:paraId="5310A65A">
      <w:pPr>
        <w:widowControl/>
        <w:spacing w:line="276" w:lineRule="auto"/>
        <w:ind w:left="0" w:leftChars="0" w:firstLine="0" w:firstLineChars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результатах деятельности Главы и деятельности</w:t>
      </w:r>
    </w:p>
    <w:p w14:paraId="5F0A904E">
      <w:pPr>
        <w:widowControl/>
        <w:spacing w:line="276" w:lineRule="auto"/>
        <w:ind w:left="0" w:leftChars="0" w:firstLine="0" w:firstLineChars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Шелтозерского вепсского сельского поселения</w:t>
      </w:r>
    </w:p>
    <w:p w14:paraId="428DE424">
      <w:pPr>
        <w:widowControl/>
        <w:spacing w:line="276" w:lineRule="auto"/>
        <w:ind w:left="0" w:leftChars="0" w:firstLine="0" w:firstLineChars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 2025 год</w:t>
      </w:r>
    </w:p>
    <w:bookmarkEnd w:id="0"/>
    <w:p w14:paraId="452C613D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sz w:val="24"/>
        </w:rPr>
      </w:pPr>
    </w:p>
    <w:p w14:paraId="6B212B1D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Главными задачами в работе администрации являются исполнение полномочий в соответствии с Федеральным законом №131 «Об общих принципах организации местного самоуправления в РФ», Уставом поселения, федеральными и региональными правовыми актами.</w:t>
      </w:r>
    </w:p>
    <w:p w14:paraId="5A89A57C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Прежде всего – это вопросы жизнеобеспечения и безопасности населения, исполнение бюджета поселения и наказов избирателей, организация мероприятий по благоустройству и озеленению населённых пунктов, освещение населённых пунктов, бесперебойная работа хозяйствующих субъектов.</w:t>
      </w:r>
    </w:p>
    <w:p w14:paraId="74CC0489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администрации сельского поселения строится на основе тесного взаимодействия с органами власти всех уровней, с населением, депутатским корпусом, организациями и учреждениями, расположенными на территории поселения</w:t>
      </w:r>
    </w:p>
    <w:p w14:paraId="7758AB27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информирования населения о деятельности администрации, в соответствии с требования Федерального закона «Об обеспечении доступа к информации о деятельности государственных органов и органов местного самоуправления», создан официальный сайт администрации. </w:t>
      </w:r>
    </w:p>
    <w:p w14:paraId="48ABDAE2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</w:p>
    <w:p w14:paraId="147CBE78">
      <w:pPr>
        <w:widowControl/>
        <w:spacing w:line="276" w:lineRule="auto"/>
        <w:ind w:firstLine="706" w:firstLineChars="2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ОБЩАЯ ИНФОРМАЦИЯ</w:t>
      </w:r>
    </w:p>
    <w:p w14:paraId="7A185E90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Численность населения на 01 января 2024 года составляет </w:t>
      </w:r>
      <w:r>
        <w:rPr>
          <w:rFonts w:ascii="Times New Roman" w:hAnsi="Times New Roman" w:cs="Times New Roman"/>
          <w:b/>
          <w:sz w:val="24"/>
        </w:rPr>
        <w:t xml:space="preserve">1 100 </w:t>
      </w:r>
      <w:r>
        <w:rPr>
          <w:rFonts w:ascii="Times New Roman" w:hAnsi="Times New Roman" w:cs="Times New Roman"/>
          <w:sz w:val="24"/>
        </w:rPr>
        <w:t>человек, в том числе дети до 18 лет - 135 чел. На территории поселения проживает 17 многодетных семей.</w:t>
      </w:r>
    </w:p>
    <w:p w14:paraId="0774E9A5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</w:p>
    <w:p w14:paraId="5B0087BF">
      <w:pPr>
        <w:widowControl/>
        <w:spacing w:line="276" w:lineRule="auto"/>
        <w:ind w:firstLine="706" w:firstLineChars="2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ТЕРРИТОРИАЛЬНОЕ ОБЩЕСТВЕННОЕ САМОУПРАВЛЕНИЕ</w:t>
      </w:r>
    </w:p>
    <w:p w14:paraId="007590A7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территории поселения создано шесть ТОС, пять ТОС в границах населённого пункта с.Шелтозеро, один ТОС в границах д.Залесье. </w:t>
      </w:r>
    </w:p>
    <w:p w14:paraId="7B233BC8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sz w:val="24"/>
        </w:rPr>
      </w:pPr>
    </w:p>
    <w:p w14:paraId="461CD345">
      <w:pPr>
        <w:widowControl/>
        <w:spacing w:line="276" w:lineRule="auto"/>
        <w:ind w:firstLine="706" w:firstLineChars="2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АДМИНИСТРАТИВНАЯ ДЕЯТЕЛЬНОСТЬ</w:t>
      </w:r>
    </w:p>
    <w:p w14:paraId="34BE6E4E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Основное направление работы администрации - организация качественной работы с населением. Через обращения граждан как письменные, так и устные формируется и корректируется план повседневной и долгосрочной работы администрации. </w:t>
      </w:r>
    </w:p>
    <w:p w14:paraId="686D5A59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Администрация поселения работает как с населением, так и с сотрудниками отделов администрации района, решая многие важные вопросы. Ответы на запросы, подготовка отчётов, взаимодействие с органами прокуратуры, полиции, Роспотребнадзора, работа комиссий – все это занимает наибольший объем рабочего времени.</w:t>
      </w:r>
    </w:p>
    <w:p w14:paraId="764B207A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Важным моментом в работе администрации является работа с обращениями граждан.</w:t>
      </w:r>
    </w:p>
    <w:p w14:paraId="7310F4FF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  2025 году рассмотрено 55 (+10) письменных обращений граждан. Анализ поступивших обращений показал, что чаще всего жители обращались по вопросам выписки из похозяйственных книг, выдачи разрешения на снос зелёных насаждений, о присвоении почтового адреса, о содержании проездов к частным домам.</w:t>
      </w:r>
    </w:p>
    <w:p w14:paraId="686E8C42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Кроме того, к главе администрации поступают устные обращения граждан. В администрацию поселения жители обращаются за разъяснением волнующих их вопросов, таких как: содержание подъездов к частным домовладениям, благоустройство дворовых территорий, содержание и эксплуатация жилого фонда, выдача справок и выписок по различным вопросам: о наличии личного подсобного хозяйства, о составе семьи, о месте проживания, об иждивении. В связи с изменением законодательства справки в 2025 году не выдавались.</w:t>
      </w:r>
    </w:p>
    <w:p w14:paraId="70263DCB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порядка рассмотрения обращений и подготовки ответов. Тем ни менее в 2025 году установлены два случая нарушения сроков рассмотрения обращений граждан. Должностное лицо – Глава поселения, работавшая до 22.09.2025 года привлечена в этой связи к административной ответственности по ст. 5.59 КоАП РФ.</w:t>
      </w:r>
    </w:p>
    <w:p w14:paraId="1E6BAEB7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Администрацией в рамках нормотворческой деятельности за отчётный период было издано 70 (АППГ - 48) постановлений, 33 (АППГ- 23) распоряжения по основной деятельности администрации и 121-  по личному составу.</w:t>
      </w:r>
    </w:p>
    <w:p w14:paraId="26F34571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 проекты НПА и уже утверждённые НПА проходят антикоррупционную экспертизу в администрации, а также направляются в Прионежскую прокуратуру для правовой экспертизы.     </w:t>
      </w:r>
    </w:p>
    <w:p w14:paraId="3EEB9C9D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муниципальные нормативные правовые акты, затрагивающие интересы жителей нашего поселения предоставляются в регистр для дальнейшего размещения в сети Интернет.</w:t>
      </w:r>
    </w:p>
    <w:p w14:paraId="3D3FA785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Кроме обращений граждан в администрацию поступали письма, запросы от организаций, учреждений, предприятий по самым различным вопросам.</w:t>
      </w:r>
    </w:p>
    <w:p w14:paraId="6CA5696E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Всего в 2025 году от юридических лиц поступило 449 документов. </w:t>
      </w:r>
    </w:p>
    <w:p w14:paraId="33B9D75A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2024 году ответили на 352 запроса.</w:t>
      </w:r>
    </w:p>
    <w:p w14:paraId="49832380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Администрацией ведётся исполнение </w:t>
      </w:r>
      <w:r>
        <w:rPr>
          <w:rFonts w:ascii="Times New Roman" w:hAnsi="Times New Roman" w:cs="Times New Roman"/>
          <w:b/>
          <w:sz w:val="24"/>
        </w:rPr>
        <w:t>отдельных государственных полномочий</w:t>
      </w:r>
      <w:r>
        <w:rPr>
          <w:rFonts w:ascii="Times New Roman" w:hAnsi="Times New Roman" w:cs="Times New Roman"/>
          <w:sz w:val="24"/>
        </w:rPr>
        <w:t xml:space="preserve"> в части ведения </w:t>
      </w:r>
      <w:r>
        <w:rPr>
          <w:rFonts w:ascii="Times New Roman" w:hAnsi="Times New Roman" w:cs="Times New Roman"/>
          <w:b/>
          <w:sz w:val="24"/>
        </w:rPr>
        <w:t>воинского учёта</w:t>
      </w:r>
      <w:r>
        <w:rPr>
          <w:rFonts w:ascii="Times New Roman" w:hAnsi="Times New Roman" w:cs="Times New Roman"/>
          <w:sz w:val="24"/>
        </w:rPr>
        <w:t xml:space="preserve"> в соответствии с требованиями закона РФ «О воинской обязанности и военной службе».</w:t>
      </w:r>
    </w:p>
    <w:p w14:paraId="00448ACC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воинском учёте состоит 158 (АППГ-156) чел. </w:t>
      </w:r>
    </w:p>
    <w:p w14:paraId="2928D859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</w:p>
    <w:p w14:paraId="0A0EBEA1">
      <w:pPr>
        <w:widowControl/>
        <w:spacing w:line="276" w:lineRule="auto"/>
        <w:ind w:firstLine="706" w:firstLineChars="2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ИНФОРМАЦИОННОЕ ОБЕСПЕЧЕНИЕ</w:t>
      </w:r>
    </w:p>
    <w:p w14:paraId="44992C2E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администрации открыта для жителей поселения.</w:t>
      </w:r>
    </w:p>
    <w:p w14:paraId="4F0FE362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Информационным источником для изучения деятельности администрации является официальный сайт муниципального образования в сети «Интернет», где можно ознакомиться с нормативно-правовыми актами, получить подробную информацию о работе Совета депутатов, администрации и учреждений, ознакомиться с событиями жизни поселения, узнать о достигнутых результатах и возникающих проблемах. </w:t>
      </w:r>
    </w:p>
    <w:p w14:paraId="67B1483F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Кроме того, в случае возникновения необходимости срочная или важная информация доводится до жителей поселения через сеть ВКонтакте.</w:t>
      </w:r>
    </w:p>
    <w:p w14:paraId="0DB4DD63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</w:p>
    <w:p w14:paraId="6736B497">
      <w:pPr>
        <w:widowControl/>
        <w:spacing w:line="276" w:lineRule="auto"/>
        <w:ind w:firstLine="706" w:firstLineChars="293"/>
        <w:jc w:val="center"/>
        <w:rPr>
          <w:rFonts w:ascii="Times New Roman" w:hAnsi="Times New Roman" w:cs="Times New Roman"/>
          <w:b/>
          <w:sz w:val="24"/>
        </w:rPr>
      </w:pPr>
    </w:p>
    <w:p w14:paraId="2B9456E1">
      <w:pPr>
        <w:widowControl/>
        <w:spacing w:line="276" w:lineRule="auto"/>
        <w:ind w:firstLine="706" w:firstLineChars="2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БЮДЖЕТ</w:t>
      </w:r>
    </w:p>
    <w:p w14:paraId="052E7549">
      <w:pPr>
        <w:pStyle w:val="4"/>
        <w:autoSpaceDN/>
        <w:spacing w:line="276" w:lineRule="auto"/>
        <w:ind w:firstLine="703" w:firstLineChars="2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Главным инструментом проведения социальной, финансовой и инвестиционной политики на территории муниципального образования является </w:t>
      </w:r>
      <w:r>
        <w:rPr>
          <w:bCs/>
          <w:sz w:val="24"/>
          <w:szCs w:val="24"/>
        </w:rPr>
        <w:t>местный бюджет</w:t>
      </w:r>
      <w:r>
        <w:rPr>
          <w:sz w:val="24"/>
          <w:szCs w:val="24"/>
        </w:rPr>
        <w:t>.</w:t>
      </w:r>
    </w:p>
    <w:p w14:paraId="08E42765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14:paraId="1F974B2A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многих задач и вопросов поселения в повседневной жизнедеятельности определяет именно уровень финансового обеспечения.</w:t>
      </w:r>
    </w:p>
    <w:p w14:paraId="5EB8AEBC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Проблемных вопросов достаточно. Администрация, совместно с Советом депутатов определяли и определяют текущие и перспективные планы развития поселения и конкретных населённых пунктов.</w:t>
      </w:r>
    </w:p>
    <w:p w14:paraId="355C3CDD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Доходная часть бюджета формируется из собственных доходов, субсидий, дотаций, и субвенций из бюджетов всех уровней. Исполнение доходной части бюджета поселения за 2025 год – </w:t>
      </w:r>
      <w:r>
        <w:rPr>
          <w:rFonts w:ascii="Times New Roman" w:hAnsi="Times New Roman" w:cs="Times New Roman"/>
          <w:b/>
          <w:sz w:val="24"/>
        </w:rPr>
        <w:t>8 394 362 руб. 35 коп</w:t>
      </w:r>
      <w:r>
        <w:rPr>
          <w:rFonts w:ascii="Times New Roman" w:hAnsi="Times New Roman" w:cs="Times New Roman"/>
          <w:sz w:val="24"/>
        </w:rPr>
        <w:t>.</w:t>
      </w:r>
    </w:p>
    <w:p w14:paraId="7EC000B0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2025 год в бюджет поселения поступило налоговых и неналоговых платежей на общую сумму </w:t>
      </w:r>
      <w:r>
        <w:rPr>
          <w:rFonts w:ascii="Times New Roman" w:hAnsi="Times New Roman" w:cs="Times New Roman"/>
          <w:b/>
          <w:sz w:val="24"/>
        </w:rPr>
        <w:t>4 157 634 руб. 97 коп</w:t>
      </w:r>
      <w:r>
        <w:rPr>
          <w:rFonts w:ascii="Times New Roman" w:hAnsi="Times New Roman" w:cs="Times New Roman"/>
          <w:sz w:val="24"/>
        </w:rPr>
        <w:t xml:space="preserve">. </w:t>
      </w:r>
    </w:p>
    <w:p w14:paraId="5FCA8D03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Основные источники налоговых доходов в 2025 году</w:t>
      </w:r>
      <w:r>
        <w:rPr>
          <w:rFonts w:ascii="Times New Roman" w:hAnsi="Times New Roman" w:cs="Times New Roman"/>
          <w:sz w:val="24"/>
          <w:u w:val="single"/>
        </w:rPr>
        <w:t>:</w:t>
      </w:r>
    </w:p>
    <w:p w14:paraId="6FBD39CE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- налог на доходы физических лиц – 1 624 665 руб. 13 коп. (увеличение на 131 096 руб. 88 коп. к 2024 г.);</w:t>
      </w:r>
    </w:p>
    <w:p w14:paraId="62B89CEB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налоги на имущество – 916 193 руб. 08 коп. (уменьшение на 278 373 руб. 81 коп. к 2024 г.)</w:t>
      </w:r>
    </w:p>
    <w:p w14:paraId="5F65AB6F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акцизы – 1 573 735 руб. 38 коп. (увеличение на 20 218 руб. 50 коп. к 2024 г.)</w:t>
      </w:r>
    </w:p>
    <w:p w14:paraId="6C70948E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Наибольший удельный вес в доле собственных доходов занимают доходы от налога на доходы физических лиц.</w:t>
      </w:r>
    </w:p>
    <w:p w14:paraId="65C6BECF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Неналоговые доходы составили 42 841 руб. 38 коп. в том числе:</w:t>
      </w:r>
    </w:p>
    <w:p w14:paraId="4275B081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доходы от использования имущества, находящегося в государственной и муниципальной собственности поселения – 42 841 руб. 38 коп.</w:t>
      </w:r>
    </w:p>
    <w:p w14:paraId="0CCEEC00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 бюджете поселения безвозмездные поступления</w:t>
      </w:r>
      <w:r>
        <w:rPr>
          <w:rFonts w:ascii="Times New Roman" w:hAnsi="Times New Roman" w:cs="Times New Roman"/>
          <w:sz w:val="24"/>
        </w:rPr>
        <w:t xml:space="preserve"> в виде дотаций, субвенции, субсидии и иных межбюджетных трансфертов составляют в общем объёме доходов бюджета составляют 50%. По сравнению с прошлым годом произошло увеличение поступления безвозмездных поступлений на 6%. В 2025 году абсолютный показатель составил 4 236 727 руб. 38 коп. (уменьшение к прошлому году составило 229 841 руб. 36 коп.)</w:t>
      </w:r>
    </w:p>
    <w:p w14:paraId="36A43E5B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 2025 год бюджет поселения исполнен с дефицитом бюджета и составил 1 384 300 руб. 87 коп.</w:t>
      </w:r>
    </w:p>
    <w:p w14:paraId="10C9CD8D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Исполнение расходной части бюджета осуществлялось в соответствии с утверждёнными муниципальными программами и за 2025 год бюджет муниципального образования по расходам исполнен в сумме 9 778 663 руб. 22 коп.</w:t>
      </w:r>
    </w:p>
    <w:p w14:paraId="5490E5F4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Средства бюджета расходовались по следующим направлениям:</w:t>
      </w:r>
    </w:p>
    <w:p w14:paraId="4F343602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Общегосударственные вопросы - 3 575 467 руб. 55 коп.</w:t>
      </w:r>
    </w:p>
    <w:p w14:paraId="4F5B540B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Национальная оборона (ВУС) - 264 600 руб. 00 коп.</w:t>
      </w:r>
    </w:p>
    <w:p w14:paraId="60B992FB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Национальная экономика - 2 189 202 руб. 86 коп.</w:t>
      </w:r>
    </w:p>
    <w:p w14:paraId="4069AD2E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Жилищно-коммунальное хозяйство - 696 524 руб. 11 коп.</w:t>
      </w:r>
    </w:p>
    <w:p w14:paraId="2DB979B9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Культура – 3 019 718 руб. 74 коп.</w:t>
      </w:r>
    </w:p>
    <w:p w14:paraId="781B85FD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Физическая культура и спорт – 38 359 руб.00 коп. (земельный налог)</w:t>
      </w:r>
    </w:p>
    <w:p w14:paraId="767C2779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Муниципальная программа «Совершенствование и развитие сети автомобильных дорог на территории Шелтозерского вепсского сельского поселения на 2024– 2025 г.г.»</w:t>
      </w:r>
    </w:p>
    <w:p w14:paraId="19B4A34B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реализацию программы израсходовано </w:t>
      </w:r>
      <w:r>
        <w:rPr>
          <w:rFonts w:ascii="Times New Roman" w:hAnsi="Times New Roman" w:cs="Times New Roman"/>
          <w:b/>
          <w:sz w:val="24"/>
        </w:rPr>
        <w:t xml:space="preserve">1 804 202 руб. 86 коп. </w:t>
      </w:r>
      <w:r>
        <w:rPr>
          <w:rFonts w:ascii="Times New Roman" w:hAnsi="Times New Roman" w:cs="Times New Roman"/>
          <w:sz w:val="24"/>
        </w:rPr>
        <w:t>Общая протяжённость дорог составляет -14,2 км.</w:t>
      </w:r>
    </w:p>
    <w:p w14:paraId="7B518879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программы в 2025 году реализован комплекс мероприятий по содержанию автомобильных дорог общего пользования местного значения и транспортной инфраструктуры:</w:t>
      </w:r>
    </w:p>
    <w:p w14:paraId="2F62700F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- За отчётный период для нужд уличного освещения на оплату электроэнергии – </w:t>
      </w:r>
      <w:r>
        <w:rPr>
          <w:rFonts w:ascii="Times New Roman" w:hAnsi="Times New Roman" w:cs="Times New Roman"/>
          <w:b/>
          <w:sz w:val="24"/>
        </w:rPr>
        <w:t>259 275 руб. 90 коп.</w:t>
      </w:r>
    </w:p>
    <w:p w14:paraId="0DC6495E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На содержание автомобильных дорог местного значения с.Шелтозеро было израсходовано </w:t>
      </w:r>
      <w:r>
        <w:rPr>
          <w:rFonts w:ascii="Times New Roman" w:hAnsi="Times New Roman" w:cs="Times New Roman"/>
          <w:b/>
          <w:sz w:val="24"/>
        </w:rPr>
        <w:t>1 159 926 руб. 96 коп.</w:t>
      </w:r>
      <w:r>
        <w:rPr>
          <w:rFonts w:ascii="Times New Roman" w:hAnsi="Times New Roman" w:cs="Times New Roman"/>
          <w:sz w:val="24"/>
        </w:rPr>
        <w:t xml:space="preserve"> (чистка дорог в зимний период, грейдерование, отсыпка отгрохоткой, обслуживание уличного освещения). За 2025 год отсыпаны отгрохоткой и проведено грейдерование автомобильных дорог местного значения по ул.Загородной - 0,3 км. ул.Гористой - 0,2 км.</w:t>
      </w:r>
    </w:p>
    <w:p w14:paraId="21B11F8A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В рамках переданных полномочий от района и за счет средств межбюджетных трансфертов были выполнены работы по отсыпке отсевом, грейдерованию и расчистке от снега автодороги «Подъезд к д.Залесье» на общую сумму </w:t>
      </w:r>
      <w:r>
        <w:rPr>
          <w:rFonts w:ascii="Times New Roman" w:hAnsi="Times New Roman" w:cs="Times New Roman"/>
          <w:b/>
          <w:sz w:val="24"/>
        </w:rPr>
        <w:t>385 000</w:t>
      </w:r>
      <w:r>
        <w:rPr>
          <w:rFonts w:ascii="Times New Roman" w:hAnsi="Times New Roman" w:cs="Times New Roman"/>
          <w:sz w:val="24"/>
        </w:rPr>
        <w:t xml:space="preserve"> руб.</w:t>
      </w:r>
    </w:p>
    <w:p w14:paraId="0AEEDEB6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Муниципальная программа «Благоустройство территории Шелтозерского вепсского сельского поселения на 2024-2025 годы»</w:t>
      </w:r>
    </w:p>
    <w:p w14:paraId="4F0582F4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На реализацию программы израсходовано </w:t>
      </w:r>
      <w:r>
        <w:rPr>
          <w:rFonts w:ascii="Times New Roman" w:hAnsi="Times New Roman" w:cs="Times New Roman"/>
          <w:b/>
          <w:sz w:val="24"/>
        </w:rPr>
        <w:t>390 140 руб. 96 коп.</w:t>
      </w:r>
    </w:p>
    <w:p w14:paraId="141D8033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Основным мероприятием по благоустройству села можно считать строительство пешеходного моста через р.Шелтозерка с ул.Лисицыной на ул.Гористая. Жители неоднократно обращались по вопросу ремонта аварийного пешеходного моста.</w:t>
      </w:r>
    </w:p>
    <w:p w14:paraId="7689C221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мероприятий по благоустройству проводилась санитарная уборка поселения.</w:t>
      </w:r>
    </w:p>
    <w:p w14:paraId="53996905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Администрацией поселения также были выполнены условия соглашения согласно переданных полномочий по содержанию контейнерных площадок и мест захоронения.</w:t>
      </w:r>
    </w:p>
    <w:p w14:paraId="7596FA93">
      <w:pPr>
        <w:widowControl/>
        <w:spacing w:line="276" w:lineRule="auto"/>
        <w:ind w:firstLine="706" w:firstLineChars="293"/>
        <w:contextualSpacing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Дополнительно по благоустройству </w:t>
      </w:r>
    </w:p>
    <w:p w14:paraId="217EE3D3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проведены субботники на воинском захоронении (братская могила), могила минёра Поповой Е.И. В течении летнего периода осуществлялось своевременное скашивание травы у прилегающей к воинскому захоронению территории.</w:t>
      </w:r>
    </w:p>
    <w:p w14:paraId="2DCB402E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 течении летнего периода вывозился мусор с территории традиционного природопользования (берег Онежского озера).     </w:t>
      </w:r>
    </w:p>
    <w:p w14:paraId="2BD9B074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Муниципальная программа «Профилактика правонарушений на территории Шелтозерского вепсского сельского поселения на 2024-2025 годы»</w:t>
      </w:r>
    </w:p>
    <w:p w14:paraId="447C172D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реализацию программы израсходовано 16 445 руб.</w:t>
      </w:r>
    </w:p>
    <w:p w14:paraId="029E361C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территории поселения в деятельности по предупреждению правонарушений принимает участие добровольная народная дружина. Дружинники обеспечивают охрану общественного порядка при проведении массовых мероприятий, обеспечению безопасности дорожного движения</w:t>
      </w:r>
    </w:p>
    <w:p w14:paraId="1D0AD38E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lang w:eastAsia="ar-SA"/>
        </w:rPr>
        <w:t xml:space="preserve">Муниципальная программа </w:t>
      </w:r>
      <w:r>
        <w:rPr>
          <w:rFonts w:ascii="Times New Roman" w:hAnsi="Times New Roman" w:cs="Times New Roman"/>
          <w:b/>
          <w:bCs/>
          <w:color w:val="000000"/>
          <w:sz w:val="24"/>
        </w:rPr>
        <w:t>«Развитие культуры в Шелтозерском вепсском сельском поселении» на 2024 – 2025 годы»</w:t>
      </w:r>
    </w:p>
    <w:p w14:paraId="3A63C000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Важным фактором социально-экономического развития сельского поселения является стабильное развитие сферы культуры: сохранение культурных и нравственных ценностей, а также укрепление духовного единства общества.</w:t>
      </w:r>
    </w:p>
    <w:p w14:paraId="30661698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структуру учреждений культуры входит муниципальное казённое учреждение «Шелтозерский культурно-досуговый центр». </w:t>
      </w:r>
    </w:p>
    <w:p w14:paraId="0A0C338A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реализацию программы в 2025 году израсходовано </w:t>
      </w:r>
      <w:r>
        <w:rPr>
          <w:rFonts w:ascii="Times New Roman" w:hAnsi="Times New Roman" w:cs="Times New Roman"/>
          <w:b/>
          <w:sz w:val="24"/>
        </w:rPr>
        <w:t>3 013 941 руб. 71 коп.</w:t>
      </w:r>
    </w:p>
    <w:p w14:paraId="376C4052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том числе за счет средств субсидии на поддержку коренных малочисленных народов Севера, Сибири и Дальнего Востока на общую сумму 167 тыс. руб. (продолжено строительство этнопарка, изготовлена и установлена мельница).</w:t>
      </w:r>
    </w:p>
    <w:p w14:paraId="677D7C37">
      <w:pPr>
        <w:widowControl/>
        <w:spacing w:line="276" w:lineRule="auto"/>
        <w:ind w:firstLine="706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Муниципальная программа «Развитие физической культуры и массового спорта на территории Шелтозерского вепсского сельского поселения на 2024 – 2025 годы»</w:t>
      </w:r>
    </w:p>
    <w:p w14:paraId="238C1D01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реализацию программы израсходовано </w:t>
      </w:r>
      <w:r>
        <w:rPr>
          <w:rFonts w:ascii="Times New Roman" w:hAnsi="Times New Roman" w:cs="Times New Roman"/>
          <w:b/>
          <w:sz w:val="24"/>
        </w:rPr>
        <w:t>38 359</w:t>
      </w:r>
      <w:r>
        <w:rPr>
          <w:rFonts w:ascii="Times New Roman" w:hAnsi="Times New Roman" w:cs="Times New Roman"/>
          <w:sz w:val="24"/>
        </w:rPr>
        <w:t xml:space="preserve"> руб. (оплата зем. налога).</w:t>
      </w:r>
    </w:p>
    <w:p w14:paraId="120C00E2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течение 2025 г. жители поселения приняли активное участие в различных спортивных мероприятиях поселенческого, районного и республиканского уровней, участвовали во всероссийский акциях: Лыжня России, Олимпийский день, Кросс нации.</w:t>
      </w:r>
    </w:p>
    <w:p w14:paraId="06F0FB68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территории поселения были проведены спортивные соревнования с массовым участием жителей различных возрастов по лыжным гонкам, волейболу, футболу и пляжному волейболу. В 2025 году проведены спортивные программы, посвящённые Дню Победы, Дню защиты детей, Дню физкультурника и Вепсские игрища.</w:t>
      </w:r>
    </w:p>
    <w:p w14:paraId="223237C6">
      <w:pPr>
        <w:widowControl/>
        <w:spacing w:line="276" w:lineRule="auto"/>
        <w:ind w:firstLine="703" w:firstLineChars="2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В течение года занимаются группа любителей скандинавской ходьбы, волейбольная сборная, группа оздоровительной йоги.</w:t>
      </w:r>
    </w:p>
    <w:p w14:paraId="66868CBF"/>
    <w:sectPr>
      <w:pgSz w:w="11906" w:h="16838"/>
      <w:pgMar w:top="1134" w:right="707" w:bottom="567" w:left="1276" w:header="284" w:footer="284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F0"/>
    <w:rsid w:val="00134BFB"/>
    <w:rsid w:val="00155B9F"/>
    <w:rsid w:val="002078CD"/>
    <w:rsid w:val="00211EDC"/>
    <w:rsid w:val="00242799"/>
    <w:rsid w:val="003B19D1"/>
    <w:rsid w:val="004A2C70"/>
    <w:rsid w:val="005D07C0"/>
    <w:rsid w:val="0077616E"/>
    <w:rsid w:val="007E61BA"/>
    <w:rsid w:val="00A268C4"/>
    <w:rsid w:val="00B15AB7"/>
    <w:rsid w:val="00B456C0"/>
    <w:rsid w:val="00D42AF0"/>
    <w:rsid w:val="00DB57AC"/>
    <w:rsid w:val="00F2604B"/>
    <w:rsid w:val="00F97A72"/>
    <w:rsid w:val="37D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7"/>
    <w:pPr>
      <w:widowControl w:val="0"/>
      <w:suppressAutoHyphens/>
      <w:spacing w:after="0" w:line="240" w:lineRule="auto"/>
    </w:pPr>
    <w:rPr>
      <w:rFonts w:ascii="Arial" w:hAnsi="Arial" w:eastAsia="SimSun" w:cs="Mangal"/>
      <w:kern w:val="2"/>
      <w:sz w:val="20"/>
      <w:szCs w:val="24"/>
      <w:lang w:val="ru-RU" w:eastAsia="zh-CN" w:bidi="hi-IN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kern w:val="3"/>
      <w:sz w:val="20"/>
      <w:szCs w:val="20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1789</Words>
  <Characters>10199</Characters>
  <Lines>84</Lines>
  <Paragraphs>23</Paragraphs>
  <TotalTime>42</TotalTime>
  <ScaleCrop>false</ScaleCrop>
  <LinksUpToDate>false</LinksUpToDate>
  <CharactersWithSpaces>11965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2026-03-09T18:52:00Z</dcterms:created>
  <dc:creator>Ярополова Евгения Юрьевна</dc:creator>
  <cp:lastModifiedBy>User</cp:lastModifiedBy>
  <dcterms:modified xsi:type="dcterms:W3CDTF">2026-04-17T08:27:04Z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32E0C21B7EE24E10931E34493A3884FF_12</vt:lpwstr>
  </property>
</Properties>
</file>