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620">
      <w:pPr>
        <w:pStyle w:val="23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color w:val="auto"/>
        </w:rPr>
      </w:pPr>
    </w:p>
    <w:p w14:paraId="1C4EC89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</w:p>
    <w:p w14:paraId="133EE7A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  <w:lang w:eastAsia="zh-CN"/>
        </w:rPr>
      </w:pPr>
      <w:r>
        <w:rPr>
          <w:color w:val="auto"/>
          <w:sz w:val="28"/>
          <w:szCs w:val="20"/>
          <w:lang w:eastAsia="zh-CN"/>
        </w:rPr>
        <w:object>
          <v:shape id="_x0000_i1027" o:spt="75" alt="" type="#_x0000_t75" style="height:27.75pt;width:34.5pt;" o:ole="t" fillcolor="#FFFFFF" filled="t" o:preferrelative="t" stroked="f" coordsize="21600,21600">
            <v:path/>
            <v:fill on="t" color2="#000000" focussize="0,0"/>
            <v:stroke on="f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7" DrawAspect="Content" ObjectID="_1468075725" r:id="rId6">
            <o:LockedField>false</o:LockedField>
          </o:OLEObject>
        </w:object>
      </w:r>
    </w:p>
    <w:p w14:paraId="72627E9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  <w:lang w:eastAsia="zh-CN"/>
        </w:rPr>
      </w:pPr>
    </w:p>
    <w:p w14:paraId="4270C7C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  <w:r>
        <w:rPr>
          <w:color w:val="auto"/>
        </w:rPr>
        <w:t>РЕСПУБЛИКА КАРЕЛИЯ</w:t>
      </w:r>
    </w:p>
    <w:p w14:paraId="4B90D65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</w:p>
    <w:p w14:paraId="447E708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</w:rPr>
      </w:pPr>
      <w:r>
        <w:rPr>
          <w:color w:val="auto"/>
        </w:rPr>
        <w:t>ПРИОНЕЖСКИЙ МУНИЦИПАЛЬНЫЙ РАЙОН</w:t>
      </w:r>
    </w:p>
    <w:p w14:paraId="18E3909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hint="default"/>
          <w:color w:val="auto"/>
          <w:lang w:val="ru-RU"/>
        </w:rPr>
      </w:pPr>
    </w:p>
    <w:p w14:paraId="47909B5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  <w:r>
        <w:rPr>
          <w:color w:val="auto"/>
        </w:rPr>
        <w:t xml:space="preserve">АДМИНИСТРАЦИЯ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ШЕЛТОЗЕРСКОГО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ВЕПССКОГО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СЕЛЬСКОГО ПОСЕЛЕНИЯ</w:t>
      </w:r>
    </w:p>
    <w:p w14:paraId="3AC3A7D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</w:p>
    <w:p w14:paraId="560DCBE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</w:rPr>
      </w:pPr>
      <w:r>
        <w:rPr>
          <w:color w:val="auto"/>
        </w:rPr>
        <w:t>ПОСТАНОВЛЕНИЕ</w:t>
      </w:r>
    </w:p>
    <w:p w14:paraId="33CADBE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color w:val="auto"/>
        </w:rPr>
      </w:pPr>
    </w:p>
    <w:p w14:paraId="14884E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color w:val="auto"/>
        </w:rPr>
      </w:pPr>
    </w:p>
    <w:p w14:paraId="14D70D4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          от </w:t>
      </w:r>
      <w:r>
        <w:rPr>
          <w:rFonts w:hint="default"/>
          <w:color w:val="auto"/>
          <w:sz w:val="28"/>
          <w:szCs w:val="28"/>
          <w:lang w:val="ru-RU"/>
        </w:rPr>
        <w:t xml:space="preserve"> 25 октября </w:t>
      </w:r>
      <w:r>
        <w:rPr>
          <w:color w:val="auto"/>
          <w:sz w:val="28"/>
          <w:szCs w:val="28"/>
        </w:rPr>
        <w:t>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г.                                                                            № </w:t>
      </w:r>
      <w:r>
        <w:rPr>
          <w:rFonts w:hint="default"/>
          <w:color w:val="auto"/>
          <w:sz w:val="28"/>
          <w:szCs w:val="28"/>
          <w:lang w:val="ru-RU"/>
        </w:rPr>
        <w:t>38</w:t>
      </w:r>
    </w:p>
    <w:p w14:paraId="21B5914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</w:t>
      </w:r>
    </w:p>
    <w:p w14:paraId="149E3F3A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Об общественном обсуждении проекта 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 2025 год</w:t>
      </w:r>
    </w:p>
    <w:p w14:paraId="122559B4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3710D193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</w:t>
      </w:r>
    </w:p>
    <w:p w14:paraId="4FA450C5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b/>
          <w:bCs/>
          <w:color w:val="auto"/>
          <w:sz w:val="28"/>
          <w:szCs w:val="28"/>
        </w:rPr>
      </w:pPr>
    </w:p>
    <w:p w14:paraId="3B8C2F0C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ПОСТАНОВЛЯЕТ: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</w:p>
    <w:p w14:paraId="0F3BBEAD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4C3D867">
      <w:pPr>
        <w:pStyle w:val="3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Провести с 01 октября 2024 года по 01 ноября 2024 года  общественные обсуждения 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 2025 год.</w:t>
      </w:r>
    </w:p>
    <w:p w14:paraId="5B1F1C6C">
      <w:pPr>
        <w:pStyle w:val="3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color w:val="auto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 1 октября 2024 года разместить на официальном сайте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Шелтозерского вепсского сельского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в сети «Интернет»  уведомление о проведении общественного обсуждения проекта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 2025 год согласно приложению  к настоящему постановлению.</w:t>
      </w:r>
    </w:p>
    <w:p w14:paraId="7679EDFD">
      <w:pPr>
        <w:pStyle w:val="3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 1 октября 2024 года проект программы профилактики направить в общественный совет при администрации Шелтозерского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 для рассмотрения.</w:t>
      </w:r>
    </w:p>
    <w:p w14:paraId="576A9570">
      <w:pPr>
        <w:pStyle w:val="53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Установить, что предложения, касающиеся программы профилактики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 2025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необходимо направлять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 «1» до «31» октября 2024 года с понедельника по четверг с 09:00 - 13.00 и с 14.00-17: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пятницу с 09:00 - 13.00 по адресу: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Шелтозеро,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ул. Лисицыной, д. 19, пом.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на адрес электронной почты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дминистрации Шелтозерского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вепсского 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"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instrText xml:space="preserve">mailto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: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instrText xml:space="preserve">adm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@prionego.ru" 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fldChar w:fldCharType="separate"/>
      </w:r>
      <w:r>
        <w:rPr>
          <w:rStyle w:val="10"/>
          <w:rFonts w:ascii="Times New Roman" w:hAnsi="Times New Roman" w:cs="Times New Roman"/>
          <w:color w:val="auto"/>
          <w:sz w:val="28"/>
          <w:szCs w:val="28"/>
          <w:lang w:val="en-US"/>
        </w:rPr>
        <w:t>adm</w:t>
      </w:r>
      <w:r>
        <w:rPr>
          <w:rStyle w:val="10"/>
          <w:rFonts w:hint="default" w:ascii="Times New Roman" w:hAnsi="Times New Roman" w:cs="Times New Roman"/>
          <w:color w:val="auto"/>
          <w:sz w:val="28"/>
          <w:szCs w:val="28"/>
          <w:lang w:val="en-US"/>
        </w:rPr>
        <w:t>shelt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@</w:t>
      </w:r>
      <w:r>
        <w:rPr>
          <w:rStyle w:val="10"/>
          <w:rFonts w:hint="default" w:ascii="Times New Roman" w:hAnsi="Times New Roman" w:cs="Times New Roman"/>
          <w:color w:val="auto"/>
          <w:sz w:val="28"/>
          <w:szCs w:val="28"/>
          <w:lang w:val="en-US"/>
        </w:rPr>
        <w:t>onego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.ru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BE6EE3">
      <w:pPr>
        <w:pStyle w:val="53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Общественному совету рассмотрение поданных в период общественных обсуждений предложений провести в период с 01 ноября 2024 года по 01 декабря 2024 года и сформировать мотивированное заключение об их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учёте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отклонении.</w:t>
      </w:r>
    </w:p>
    <w:p w14:paraId="5260B543">
      <w:pPr>
        <w:pStyle w:val="53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Результаты общественных обсуждений разместить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официальном сайте Шелтозерского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вепсского 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сети «Интернет» не позднее 10 декабря 2024 года.</w:t>
      </w:r>
    </w:p>
    <w:p w14:paraId="0E161D79">
      <w:pPr>
        <w:pStyle w:val="53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7. По результатам общественных обсуждений утвердить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программу профилактики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 2025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не позднее 20 декабря 2024 года.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7D3E86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8. Контроль за исполнением настоящего постановления возложить на </w:t>
      </w:r>
      <w:r>
        <w:rPr>
          <w:rFonts w:hint="default"/>
          <w:color w:val="auto"/>
          <w:sz w:val="28"/>
          <w:szCs w:val="28"/>
          <w:lang w:val="ru-RU"/>
        </w:rPr>
        <w:t>заместителя главы администрации Кикинчук Ирину Александровну.</w:t>
      </w:r>
    </w:p>
    <w:p w14:paraId="7EE6C012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45A68E19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0EB1F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Шелтозерского</w:t>
      </w:r>
    </w:p>
    <w:p w14:paraId="689DF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вепсского сельского поселения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          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     И.М.Сафонова                   </w:t>
      </w:r>
    </w:p>
    <w:p w14:paraId="30C1F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181BB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AC908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9F70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49C87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D949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8206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0364D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08B1F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6A43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3C6BF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55B06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0FF6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397B2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61B4AF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auto"/>
          <w:szCs w:val="28"/>
        </w:rPr>
      </w:pPr>
      <w:r>
        <w:rPr>
          <w:color w:val="auto"/>
          <w:szCs w:val="28"/>
          <w:lang w:val="ru-RU"/>
        </w:rPr>
        <w:t>Приложение</w:t>
      </w:r>
      <w:r>
        <w:rPr>
          <w:rFonts w:hint="default"/>
          <w:color w:val="auto"/>
          <w:szCs w:val="28"/>
          <w:lang w:val="ru-RU"/>
        </w:rPr>
        <w:t xml:space="preserve"> к </w:t>
      </w:r>
      <w:r>
        <w:rPr>
          <w:color w:val="auto"/>
          <w:szCs w:val="28"/>
        </w:rPr>
        <w:t>постановлени</w:t>
      </w:r>
      <w:r>
        <w:rPr>
          <w:color w:val="auto"/>
          <w:szCs w:val="28"/>
          <w:lang w:val="ru-RU"/>
        </w:rPr>
        <w:t>ю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ru-RU"/>
        </w:rPr>
        <w:t>а</w:t>
      </w:r>
      <w:r>
        <w:rPr>
          <w:color w:val="auto"/>
          <w:szCs w:val="28"/>
        </w:rPr>
        <w:t>дминистрации</w:t>
      </w:r>
    </w:p>
    <w:p w14:paraId="20DAB7C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auto"/>
          <w:szCs w:val="28"/>
        </w:rPr>
      </w:pPr>
      <w:r>
        <w:rPr>
          <w:color w:val="auto"/>
          <w:szCs w:val="28"/>
        </w:rPr>
        <w:t>Шелтозерского вепсского</w:t>
      </w:r>
      <w:r>
        <w:rPr>
          <w:rFonts w:hint="default"/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>сельского поселения</w:t>
      </w:r>
    </w:p>
    <w:p w14:paraId="25CF5EEC">
      <w:pPr>
        <w:keepNext w:val="0"/>
        <w:keepLines w:val="0"/>
        <w:pageBreakBefore w:val="0"/>
        <w:kinsoku/>
        <w:wordWrap w:val="0"/>
        <w:topLinePunct w:val="0"/>
        <w:bidi w:val="0"/>
        <w:snapToGrid/>
        <w:spacing w:beforeAutospacing="0" w:afterAutospacing="0" w:line="240" w:lineRule="auto"/>
        <w:ind w:left="0"/>
        <w:jc w:val="right"/>
        <w:rPr>
          <w:rFonts w:hint="default"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о</w:t>
      </w:r>
      <w:r>
        <w:rPr>
          <w:color w:val="auto"/>
          <w:szCs w:val="28"/>
        </w:rPr>
        <w:t>т</w:t>
      </w:r>
      <w:r>
        <w:rPr>
          <w:rFonts w:hint="default"/>
          <w:color w:val="auto"/>
          <w:szCs w:val="28"/>
          <w:lang w:val="ru-RU"/>
        </w:rPr>
        <w:t xml:space="preserve"> 25.10.</w:t>
      </w:r>
      <w:r>
        <w:rPr>
          <w:color w:val="auto"/>
          <w:szCs w:val="28"/>
        </w:rPr>
        <w:t>202</w:t>
      </w:r>
      <w:r>
        <w:rPr>
          <w:rFonts w:hint="default"/>
          <w:color w:val="auto"/>
          <w:szCs w:val="28"/>
          <w:lang w:val="ru-RU"/>
        </w:rPr>
        <w:t>4</w:t>
      </w:r>
      <w:r>
        <w:rPr>
          <w:color w:val="auto"/>
          <w:szCs w:val="28"/>
        </w:rPr>
        <w:t xml:space="preserve"> года №</w:t>
      </w:r>
      <w:r>
        <w:rPr>
          <w:rFonts w:hint="default"/>
          <w:color w:val="auto"/>
          <w:szCs w:val="28"/>
          <w:lang w:val="ru-RU"/>
        </w:rPr>
        <w:t xml:space="preserve"> 38</w:t>
      </w:r>
      <w:bookmarkStart w:id="0" w:name="_GoBack"/>
      <w:bookmarkEnd w:id="0"/>
    </w:p>
    <w:p w14:paraId="28FD118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auto"/>
          <w:szCs w:val="28"/>
        </w:rPr>
      </w:pPr>
    </w:p>
    <w:p w14:paraId="70A565A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val="ru-RU" w:eastAsia="en-US"/>
        </w:rPr>
        <w:t>Проект</w:t>
      </w:r>
      <w:r>
        <w:rPr>
          <w:rFonts w:hint="default" w:eastAsia="Calibri"/>
          <w:b/>
          <w:color w:val="auto"/>
          <w:sz w:val="28"/>
          <w:szCs w:val="28"/>
          <w:lang w:val="ru-RU" w:eastAsia="en-US"/>
        </w:rPr>
        <w:t xml:space="preserve"> п</w:t>
      </w:r>
      <w:r>
        <w:rPr>
          <w:rFonts w:eastAsia="Calibri"/>
          <w:b/>
          <w:color w:val="auto"/>
          <w:sz w:val="28"/>
          <w:szCs w:val="28"/>
          <w:lang w:eastAsia="en-US"/>
        </w:rPr>
        <w:t>рограмм</w:t>
      </w:r>
      <w:r>
        <w:rPr>
          <w:rFonts w:eastAsia="Calibri"/>
          <w:b/>
          <w:color w:val="auto"/>
          <w:sz w:val="28"/>
          <w:szCs w:val="28"/>
          <w:lang w:val="ru-RU" w:eastAsia="en-US"/>
        </w:rPr>
        <w:t>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14:paraId="1006005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color w:val="auto"/>
          <w:sz w:val="28"/>
          <w:szCs w:val="28"/>
          <w:lang w:val="ru-RU"/>
        </w:rPr>
        <w:t>населённых</w:t>
      </w:r>
      <w:r>
        <w:rPr>
          <w:b/>
          <w:color w:val="auto"/>
          <w:sz w:val="28"/>
          <w:szCs w:val="28"/>
        </w:rPr>
        <w:t xml:space="preserve"> пунктов</w:t>
      </w:r>
    </w:p>
    <w:p w14:paraId="22CB6F1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rFonts w:hint="default"/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 xml:space="preserve"> Шелтозерского вепсского сельского поселения</w:t>
      </w:r>
      <w:r>
        <w:rPr>
          <w:rFonts w:hint="default"/>
          <w:b/>
          <w:color w:val="auto"/>
          <w:sz w:val="28"/>
          <w:szCs w:val="28"/>
          <w:lang w:val="ru-RU"/>
        </w:rPr>
        <w:t xml:space="preserve"> на 2025 год</w:t>
      </w:r>
    </w:p>
    <w:p w14:paraId="7FB3C8A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14:paraId="5693DC8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>(далее – муниципальный контроль).</w:t>
      </w:r>
    </w:p>
    <w:p w14:paraId="6B367E2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4BF635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14:paraId="6BDFEA4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7ADC581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bCs/>
          <w:color w:val="auto"/>
          <w:sz w:val="28"/>
          <w:szCs w:val="28"/>
          <w:lang w:val="ru-RU"/>
        </w:rPr>
        <w:t xml:space="preserve"> на 2024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</w:t>
      </w:r>
      <w:r>
        <w:rPr>
          <w:color w:val="auto"/>
          <w:sz w:val="28"/>
          <w:szCs w:val="28"/>
          <w:lang w:val="ru-RU"/>
        </w:rPr>
        <w:t>Решением Совета 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  <w:lang w:val="ru-RU"/>
        </w:rPr>
        <w:t xml:space="preserve">.12.2021 №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  <w:lang w:val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  <w:lang w:val="ru-RU"/>
        </w:rPr>
        <w:t>.</w:t>
      </w:r>
    </w:p>
    <w:p w14:paraId="24B9C42C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</w:p>
    <w:p w14:paraId="4614DE63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решением Совета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.12.2021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- Положение), органом, осуществляющим муниципальный контроль на автомобильном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FF29721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поселения:</w:t>
      </w:r>
    </w:p>
    <w:p w14:paraId="24D7095F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 эксплуатации объектов дорожного сервиса, </w:t>
      </w:r>
      <w:r>
        <w:rPr>
          <w:color w:val="auto"/>
          <w:sz w:val="28"/>
          <w:szCs w:val="28"/>
          <w:lang w:val="ru-RU"/>
        </w:rPr>
        <w:t>размещённых</w:t>
      </w:r>
      <w:r>
        <w:rPr>
          <w:color w:val="auto"/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 w14:paraId="6A27ADC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14E623B">
      <w:pPr>
        <w:pStyle w:val="2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52DFA02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color w:val="auto"/>
          <w:sz w:val="28"/>
          <w:szCs w:val="28"/>
        </w:rPr>
        <w:t xml:space="preserve">юридические лица, индивидуальные предприниматели, граждане. </w:t>
      </w:r>
    </w:p>
    <w:p w14:paraId="3289BB9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auto"/>
          <w:sz w:val="28"/>
          <w:szCs w:val="28"/>
          <w:lang w:val="ru-RU"/>
        </w:rPr>
        <w:t>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47574F4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2024 году продолжает действовать мораторий на осуществление контрольно-надзорных мероприятий при осуществлении муниципального контроля, введённый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4AF9F2B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 текущий период 202</w:t>
      </w:r>
      <w:r>
        <w:rPr>
          <w:bCs/>
          <w:color w:val="auto"/>
          <w:sz w:val="28"/>
          <w:szCs w:val="28"/>
          <w:lang w:val="ru-RU"/>
        </w:rPr>
        <w:t>4</w:t>
      </w:r>
      <w:r>
        <w:rPr>
          <w:bCs/>
          <w:color w:val="auto"/>
          <w:sz w:val="28"/>
          <w:szCs w:val="28"/>
        </w:rPr>
        <w:t xml:space="preserve"> года в рамках муниципального контроля </w:t>
      </w:r>
      <w:r>
        <w:rPr>
          <w:bCs/>
          <w:color w:val="auto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Cs/>
          <w:color w:val="auto"/>
          <w:sz w:val="28"/>
          <w:szCs w:val="28"/>
        </w:rPr>
        <w:t>плановые и внеплановые проверки, мероприятия по контролю без взаимодействия с контролируемыми лицами не проводились.</w:t>
      </w:r>
    </w:p>
    <w:p w14:paraId="1983BE4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14:paraId="49A7A6F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Предостережения о недопустимости нарушений обязательных требований в сфере муниципального контроля</w:t>
      </w:r>
      <w:r>
        <w:rPr>
          <w:rFonts w:eastAsia="Calibri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контролируемым лицам не выдавались.</w:t>
      </w:r>
    </w:p>
    <w:p w14:paraId="0590D48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41DCDF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 в 2024 году администрацией Шелтозерского вепсского сельского поселения осуществлялись следующие мероприятия:</w:t>
      </w:r>
    </w:p>
    <w:p w14:paraId="1E28BCB8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нформирование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осуществлялось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постоянно, посредством размещения сведений, предусмотренных частью 3 статьи 46 Закона № 248-ФЗ, на официальном сайте в сети «Интернет»: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https://sheltozero.ru/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– официальный сайт). Сведения,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размещённые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указанном официальном сайте, поддерживаются в актуальном состоянии.</w:t>
      </w:r>
    </w:p>
    <w:p w14:paraId="69CEAA1C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онсультирование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7FD7CF9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color w:val="auto"/>
          <w:sz w:val="28"/>
          <w:szCs w:val="28"/>
        </w:rPr>
      </w:pPr>
    </w:p>
    <w:p w14:paraId="0B6D998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2.</w:t>
      </w:r>
      <w:r>
        <w:rPr>
          <w:b/>
          <w:color w:val="auto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Цели и задачи реализации Программы</w:t>
      </w:r>
    </w:p>
    <w:p w14:paraId="5BC217B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5737294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firstLine="720" w:firstLineChars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профилактической работы являются:</w:t>
      </w:r>
    </w:p>
    <w:p w14:paraId="2C840D0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286B8267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7C190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4A3A1D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99AC53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снижение административной нагрузки на контролируемых лиц;</w:t>
      </w:r>
    </w:p>
    <w:p w14:paraId="0C22452C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снижение размера ущерба, причиняемого охраняемым законом ценностям.</w:t>
      </w:r>
    </w:p>
    <w:p w14:paraId="737A80DC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 Задачами профилактической работы являются:</w:t>
      </w:r>
    </w:p>
    <w:p w14:paraId="51A1548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укрепление системы профилактики нарушений обязательных требований;</w:t>
      </w:r>
    </w:p>
    <w:p w14:paraId="5A5C7E6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B02873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43774D1F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6B53A1B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7152BE4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28"/>
          <w:szCs w:val="28"/>
          <w:highlight w:val="green"/>
        </w:rPr>
      </w:pPr>
    </w:p>
    <w:p w14:paraId="34FA590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Перечень профилактических мероприятий, сроки</w:t>
      </w:r>
    </w:p>
    <w:p w14:paraId="6C4482B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(периодичность) их проведения</w:t>
      </w:r>
    </w:p>
    <w:p w14:paraId="1E77450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</w:p>
    <w:p w14:paraId="46F2237A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textAlignment w:val="baseline"/>
        <w:rPr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pacing w:val="2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color w:val="auto"/>
          <w:sz w:val="28"/>
          <w:szCs w:val="28"/>
          <w:lang w:val="ru-RU"/>
        </w:rPr>
        <w:t>утверждённом</w:t>
      </w:r>
      <w:r>
        <w:rPr>
          <w:color w:val="auto"/>
          <w:sz w:val="28"/>
          <w:szCs w:val="28"/>
        </w:rPr>
        <w:t xml:space="preserve"> Решением Совета Шелтозерского вепсского сельского поселения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</w:rPr>
        <w:t>.12.2021 г. №</w:t>
      </w:r>
      <w:r>
        <w:rPr>
          <w:rFonts w:hint="default"/>
          <w:color w:val="auto"/>
          <w:sz w:val="28"/>
          <w:szCs w:val="28"/>
          <w:lang w:val="ru-RU"/>
        </w:rPr>
        <w:t xml:space="preserve"> 7</w:t>
      </w:r>
      <w:r>
        <w:rPr>
          <w:color w:val="auto"/>
          <w:sz w:val="28"/>
          <w:szCs w:val="28"/>
        </w:rPr>
        <w:t xml:space="preserve">, проводятся следующие профилактические мероприятия: </w:t>
      </w:r>
    </w:p>
    <w:p w14:paraId="280E6C38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1) информирование;</w:t>
      </w:r>
    </w:p>
    <w:p w14:paraId="202F87C4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2) обобщение правоприменительной практики;</w:t>
      </w:r>
    </w:p>
    <w:p w14:paraId="59DA36AB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3) объявление предостережения;</w:t>
      </w:r>
    </w:p>
    <w:p w14:paraId="45AA3BB9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4) консультирование;</w:t>
      </w:r>
    </w:p>
    <w:p w14:paraId="46AEBB78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5) профилактический визит.</w:t>
      </w:r>
    </w:p>
    <w:p w14:paraId="5956C2F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3E58091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both"/>
        <w:rPr>
          <w:i/>
          <w:color w:val="auto"/>
          <w:sz w:val="28"/>
          <w:szCs w:val="28"/>
        </w:rPr>
      </w:pPr>
    </w:p>
    <w:p w14:paraId="64627C4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08294C9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2646906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2814C6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9"/>
          <w:i w:val="0"/>
          <w:color w:val="auto"/>
          <w:sz w:val="28"/>
          <w:szCs w:val="28"/>
          <w:lang w:val="ru-RU"/>
        </w:rPr>
        <w:t>осуществлённых</w:t>
      </w:r>
      <w:r>
        <w:rPr>
          <w:rStyle w:val="9"/>
          <w:i w:val="0"/>
          <w:color w:val="auto"/>
          <w:sz w:val="28"/>
          <w:szCs w:val="28"/>
        </w:rPr>
        <w:t xml:space="preserve"> в отношении контролируемых лиц – 5 %.</w:t>
      </w:r>
    </w:p>
    <w:p w14:paraId="4E7770C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мероприятий;</w:t>
      </w:r>
    </w:p>
    <w:p w14:paraId="7226659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б) доля профилактических мероприятий в </w:t>
      </w:r>
      <w:r>
        <w:rPr>
          <w:rStyle w:val="9"/>
          <w:i w:val="0"/>
          <w:color w:val="auto"/>
          <w:sz w:val="28"/>
          <w:szCs w:val="28"/>
          <w:lang w:val="ru-RU"/>
        </w:rPr>
        <w:t>объёме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 - 100 %.</w:t>
      </w:r>
    </w:p>
    <w:p w14:paraId="0ADDDA9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профилактических мероприятий к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 w14:paraId="0D8D307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color w:val="auto"/>
          <w:sz w:val="28"/>
          <w:szCs w:val="28"/>
          <w:lang w:val="ru-RU" w:eastAsia="en-US"/>
        </w:rPr>
        <w:t>а</w:t>
      </w:r>
      <w:r>
        <w:rPr>
          <w:rFonts w:eastAsia="Calibri"/>
          <w:color w:val="auto"/>
          <w:sz w:val="28"/>
          <w:szCs w:val="28"/>
          <w:lang w:eastAsia="en-US"/>
        </w:rPr>
        <w:t xml:space="preserve">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color w:val="auto"/>
          <w:sz w:val="28"/>
          <w:szCs w:val="28"/>
          <w:lang w:val="ru-RU" w:eastAsia="en-US"/>
        </w:rPr>
        <w:t>статьёй</w:t>
      </w:r>
      <w:r>
        <w:rPr>
          <w:rFonts w:eastAsia="Calibri"/>
          <w:color w:val="auto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1160B116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1375ABD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4650DE2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 к Программе</w:t>
      </w:r>
    </w:p>
    <w:p w14:paraId="1188F05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16"/>
          <w:szCs w:val="16"/>
        </w:rPr>
      </w:pPr>
    </w:p>
    <w:p w14:paraId="256C535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профилактических мероприятий, </w:t>
      </w:r>
    </w:p>
    <w:p w14:paraId="5DDF086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(периодичность) их проведения</w:t>
      </w:r>
    </w:p>
    <w:p w14:paraId="24C79C4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16"/>
          <w:szCs w:val="16"/>
        </w:rPr>
      </w:pPr>
    </w:p>
    <w:tbl>
      <w:tblPr>
        <w:tblStyle w:val="6"/>
        <w:tblW w:w="101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835"/>
      </w:tblGrid>
      <w:tr w14:paraId="5B85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3830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 w14:paraId="7E5157A7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ED7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5F1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6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47F7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96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Сроки (периодичность) их проведения</w:t>
            </w:r>
          </w:p>
        </w:tc>
      </w:tr>
      <w:tr w14:paraId="4D2E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C6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1.</w:t>
            </w:r>
          </w:p>
          <w:p w14:paraId="57FA48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A7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854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580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B8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1263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0E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6F56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097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BFC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0B259E9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D3D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</w:t>
            </w:r>
          </w:p>
        </w:tc>
      </w:tr>
      <w:tr w14:paraId="51B9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BEF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12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54A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33FC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40CC75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CE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обновления</w:t>
            </w:r>
          </w:p>
        </w:tc>
      </w:tr>
      <w:tr w14:paraId="78E8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0D8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72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4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5F30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14:paraId="3C9AAD6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 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>;</w:t>
            </w:r>
          </w:p>
          <w:p w14:paraId="0562C7A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6B192FAF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color w:val="auto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законом</w:t>
            </w:r>
            <w:r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A00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7BD5B27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7E7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 обращений</w:t>
            </w:r>
          </w:p>
          <w:p w14:paraId="57FE91E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14:paraId="1B22E5B7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 w14:paraId="6D466689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с. Шелтозеро,</w:t>
            </w:r>
          </w:p>
          <w:p w14:paraId="6B6BF1C3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ул. Лисицыной,</w:t>
            </w:r>
          </w:p>
          <w:p w14:paraId="55644585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д. 19, пом. 1)</w:t>
            </w:r>
          </w:p>
        </w:tc>
      </w:tr>
      <w:tr w14:paraId="49F5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476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3.</w:t>
            </w:r>
          </w:p>
          <w:p w14:paraId="7939B4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775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Объявление предостережения</w:t>
            </w:r>
          </w:p>
          <w:p w14:paraId="555D22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BF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26B241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5C05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67D1A6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AB9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48B7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94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AB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CB65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auto"/>
                <w:sz w:val="20"/>
                <w:szCs w:val="20"/>
                <w:lang w:val="ru-RU"/>
              </w:rPr>
              <w:t>путём</w:t>
            </w:r>
            <w:r>
              <w:rPr>
                <w:color w:val="auto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83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4DD98A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78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ru-RU"/>
              </w:rPr>
              <w:t>с апреля по октябрь текущего года</w:t>
            </w:r>
          </w:p>
        </w:tc>
      </w:tr>
      <w:tr w14:paraId="1AB4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293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B040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69C0FDF6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Обобщение правоприменительной практики</w:t>
            </w:r>
          </w:p>
          <w:p w14:paraId="23B7052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E6DE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0FB70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8EE8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5A7CDF13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раз в год</w:t>
            </w:r>
          </w:p>
          <w:p w14:paraId="1207C7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17B5790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1693">
    <w:pPr>
      <w:pStyle w:val="18"/>
      <w:jc w:val="center"/>
    </w:pPr>
  </w:p>
  <w:p w14:paraId="7B11FF37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A5B5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1B3B41A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CC5F0"/>
    <w:multiLevelType w:val="singleLevel"/>
    <w:tmpl w:val="3BECC5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131032DA"/>
    <w:rsid w:val="18941AFE"/>
    <w:rsid w:val="1DA37169"/>
    <w:rsid w:val="231D56DD"/>
    <w:rsid w:val="2A7A6DB9"/>
    <w:rsid w:val="3FFB09A2"/>
    <w:rsid w:val="4212425A"/>
    <w:rsid w:val="5D357C54"/>
    <w:rsid w:val="797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Balloon Text"/>
    <w:basedOn w:val="1"/>
    <w:link w:val="26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1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2"/>
    <w:unhideWhenUsed/>
    <w:qFormat/>
    <w:uiPriority w:val="99"/>
    <w:rPr>
      <w:b/>
      <w:bCs/>
    </w:rPr>
  </w:style>
  <w:style w:type="paragraph" w:styleId="14">
    <w:name w:val="footnote text"/>
    <w:basedOn w:val="1"/>
    <w:link w:val="46"/>
    <w:qFormat/>
    <w:uiPriority w:val="0"/>
    <w:rPr>
      <w:sz w:val="20"/>
      <w:szCs w:val="20"/>
    </w:rPr>
  </w:style>
  <w:style w:type="paragraph" w:styleId="15">
    <w:name w:val="head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8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0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1">
    <w:name w:val="HTML Preformatted"/>
    <w:basedOn w:val="1"/>
    <w:link w:val="4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2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ConsPlusNormal"/>
    <w:link w:val="45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8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9">
    <w:name w:val="Нижний колонтитул Знак"/>
    <w:link w:val="18"/>
    <w:qFormat/>
    <w:uiPriority w:val="99"/>
    <w:rPr>
      <w:sz w:val="24"/>
      <w:szCs w:val="24"/>
    </w:rPr>
  </w:style>
  <w:style w:type="paragraph" w:styleId="30">
    <w:name w:val="List Paragraph"/>
    <w:basedOn w:val="1"/>
    <w:link w:val="3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1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2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3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4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6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9">
    <w:name w:val="Абзац списка Знак"/>
    <w:link w:val="30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40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3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ConsPlusNormal Знак"/>
    <w:link w:val="27"/>
    <w:qFormat/>
    <w:uiPriority w:val="0"/>
    <w:rPr>
      <w:sz w:val="28"/>
      <w:szCs w:val="28"/>
    </w:rPr>
  </w:style>
  <w:style w:type="character" w:customStyle="1" w:styleId="46">
    <w:name w:val="Текст сноски Знак"/>
    <w:basedOn w:val="5"/>
    <w:link w:val="14"/>
    <w:qFormat/>
    <w:uiPriority w:val="0"/>
  </w:style>
  <w:style w:type="character" w:customStyle="1" w:styleId="47">
    <w:name w:val="Название Знак"/>
    <w:link w:val="17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8">
    <w:name w:val="Стандартный HTML Знак"/>
    <w:basedOn w:val="5"/>
    <w:link w:val="21"/>
    <w:qFormat/>
    <w:uiPriority w:val="0"/>
    <w:rPr>
      <w:rFonts w:ascii="Courier New" w:hAnsi="Courier New" w:cs="Courier New"/>
    </w:rPr>
  </w:style>
  <w:style w:type="character" w:customStyle="1" w:styleId="49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50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customStyle="1" w:styleId="51">
    <w:name w:val="Нормальный"/>
    <w:basedOn w:val="52"/>
    <w:qFormat/>
    <w:uiPriority w:val="0"/>
  </w:style>
  <w:style w:type="paragraph" w:customStyle="1" w:styleId="52">
    <w:name w:val="Standard"/>
    <w:qFormat/>
    <w:uiPriority w:val="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  <w:style w:type="paragraph" w:customStyle="1" w:styleId="53">
    <w:name w:val="Текст1"/>
    <w:basedOn w:val="1"/>
    <w:qFormat/>
    <w:uiPriority w:val="0"/>
    <w:rPr>
      <w:rFonts w:ascii="Courier New" w:hAnsi="Courier New" w:cs="Courier New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2307-1B33-4D05-BCF0-05A44FF86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8</Pages>
  <Words>1915</Words>
  <Characters>10920</Characters>
  <Lines>91</Lines>
  <Paragraphs>25</Paragraphs>
  <TotalTime>2</TotalTime>
  <ScaleCrop>false</ScaleCrop>
  <LinksUpToDate>false</LinksUpToDate>
  <CharactersWithSpaces>12810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2024-11-06T09:03:37Z</cp:lastPrinted>
  <dcterms:modified xsi:type="dcterms:W3CDTF">2024-11-06T09:03:45Z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5761E8B43DA94EDB95CB30AD994E0540</vt:lpwstr>
  </property>
</Properties>
</file>